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54" w:rsidRPr="00E17EE4" w:rsidRDefault="000B2E54" w:rsidP="000B2E5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17EE4">
        <w:rPr>
          <w:b/>
        </w:rPr>
        <w:t xml:space="preserve">HU - Használati utasítás </w:t>
      </w:r>
      <w:r>
        <w:rPr>
          <w:b/>
        </w:rPr>
        <w:t>–</w:t>
      </w:r>
      <w:r w:rsidRPr="00E17EE4">
        <w:rPr>
          <w:b/>
        </w:rPr>
        <w:t xml:space="preserve"> </w:t>
      </w:r>
      <w:r w:rsidR="00E83408">
        <w:rPr>
          <w:b/>
        </w:rPr>
        <w:t>Ultrahangos kültéri egér, patkány, rágcsáló és rovar</w:t>
      </w:r>
      <w:r>
        <w:rPr>
          <w:b/>
        </w:rPr>
        <w:t xml:space="preserve">riasztó 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Tisztelt Ügyfelünk!</w:t>
      </w:r>
    </w:p>
    <w:p w:rsidR="000B2E54" w:rsidRDefault="000B2E54" w:rsidP="000B2E54">
      <w:pPr>
        <w:spacing w:after="0" w:line="240" w:lineRule="auto"/>
      </w:pPr>
      <w:r>
        <w:t>Köszönjük, hogy ezt a kiváló minőségű terméket választotta. Kérjük, kövesse az utasításokat a használati utasításban meghatározott pontok szerint.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E17EE4">
        <w:rPr>
          <w:b/>
        </w:rPr>
        <w:t>Termékleírás</w:t>
      </w:r>
    </w:p>
    <w:p w:rsidR="000B2E54" w:rsidRPr="00E17EE4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Az innovatív, rendkívül hatékony, elemre működő eszköz védelmet nyújt az egerek, patkányok, rágcsálók, és rovarok ellen. Azonnal használatra kész, tápegység és szerelés nélkül.</w:t>
      </w:r>
    </w:p>
    <w:p w:rsidR="000B2E54" w:rsidRDefault="000B2E54" w:rsidP="000B2E54">
      <w:pPr>
        <w:spacing w:after="0" w:line="240" w:lineRule="auto"/>
      </w:pPr>
      <w:r>
        <w:t>Az integrált adásmegszakító 30 másodperces időközönként sugároz, így megelőzve, hogy a rágcsálók hozzászokjanak a készülékhez.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Az elektronikus állatriasztó segíti a nem kívánatos állatok kiűzését vegyszerek használata nélkül környezetbarát, elfogadható módon. Hogy elűzze az állatokat, és állandóan távol tartsa őket otthonától, a készüléknek folyamatosan működnie kell. Bizonyos esetekben ez akár 3 hétig is eltarthat a rágcsáló fajtától, korától és méretétől függően, de mindegyik előbb vagy utóbb elhagyja a területet.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E17EE4">
        <w:rPr>
          <w:b/>
        </w:rPr>
        <w:t>Fontos</w:t>
      </w:r>
    </w:p>
    <w:p w:rsidR="000B2E54" w:rsidRPr="00E17EE4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 berendezés elhelyezésének helye létfontosságú lehet hatékonyság szempontjából. Győződjön meg arról, hogy az eszközök a helyükön vannak a „hangszóróval” egyenes vonalban azzal a hellyel, ahol az az állatok leggyakrabban jelennek meg, vagy ahol alszanak. Ne legyenek közöttük olyan tárgyak, amelyek elvonhatják a frekvencia irányát. A frekvenciák tölcsér alakban sugároznak, és a védett területnek ebben a tölcsérben kellene lennie. A helytelen helyválasztás vak foltokhoz vezethet, amelyeket az állatok kihasználhatnak az ultrahang frekvenciáinak elkerülésére.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 készüléket gyorskötözővel vagy csavarokkal rögzítheti. Az elemek élettartama kb. 12 hónap, az elemek típusától és tárolásától függően.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781DFD">
        <w:rPr>
          <w:b/>
        </w:rPr>
        <w:t>Üzemmód</w:t>
      </w:r>
    </w:p>
    <w:p w:rsidR="000B2E54" w:rsidRPr="00781DFD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Az új elektronika minimális energiafogyasztást jelent. A készülék magas frekvenciájú hangokat bocsát ki 5 másodpercig tart 30 másodperces időközönként. Ezek a hangok nehezen érzékelhetők az emberi fül számára, de távol tartsák a rágcsálókat a védett területről. Védi a kábeleket, vezetékeket és egyéb gumi alkatrészeket a szétrágás előtt.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>
        <w:rPr>
          <w:b/>
        </w:rPr>
        <w:t>Elem</w:t>
      </w:r>
      <w:r w:rsidRPr="00781DFD">
        <w:rPr>
          <w:b/>
        </w:rPr>
        <w:t>csere</w:t>
      </w:r>
    </w:p>
    <w:p w:rsidR="000B2E54" w:rsidRPr="00781DFD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1. Távolítsa el az elemtartó fedelét.</w:t>
      </w:r>
    </w:p>
    <w:p w:rsidR="000B2E54" w:rsidRDefault="000B2E54" w:rsidP="000B2E54">
      <w:pPr>
        <w:spacing w:after="0" w:line="240" w:lineRule="auto"/>
      </w:pPr>
      <w:r>
        <w:t>2. Vegye ki a régi elemet a tartozékból.</w:t>
      </w:r>
    </w:p>
    <w:p w:rsidR="000B2E54" w:rsidRDefault="000B2E54" w:rsidP="000B2E54">
      <w:pPr>
        <w:spacing w:after="0" w:line="240" w:lineRule="auto"/>
      </w:pPr>
      <w:r>
        <w:t>3. Helyezzen be hat új AAA elemet. Tartsa szem előtt a helyes polaritást, mint pl. az elemtartó belsejének alján látható.</w:t>
      </w:r>
    </w:p>
    <w:p w:rsidR="000B2E54" w:rsidRDefault="000B2E54" w:rsidP="000B2E54">
      <w:pPr>
        <w:spacing w:after="0" w:line="240" w:lineRule="auto"/>
      </w:pPr>
      <w:r>
        <w:t>4. Tegye vissza a tok fedelét a tok testére, amíg az a helyére nem kattan</w:t>
      </w:r>
    </w:p>
    <w:p w:rsidR="000B2E54" w:rsidRDefault="000B2E54" w:rsidP="000B2E54">
      <w:pPr>
        <w:spacing w:after="0" w:line="240" w:lineRule="auto"/>
      </w:pPr>
      <w:r>
        <w:t>5. Csavarozza be.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 xml:space="preserve">Győződjön meg arról, hogy az elemek szigetelőköpenye nem sérült </w:t>
      </w:r>
      <w:proofErr w:type="spellStart"/>
      <w:r>
        <w:t>-e</w:t>
      </w:r>
      <w:proofErr w:type="spellEnd"/>
      <w:r>
        <w:t>, mert a sérülés rövidzárlatot és az elem túlmelegedését okozhatja.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</w:p>
    <w:p w:rsidR="000B2E54" w:rsidRPr="00C3334B" w:rsidRDefault="000B2E54" w:rsidP="000B2E54">
      <w:pPr>
        <w:spacing w:after="0" w:line="240" w:lineRule="auto"/>
        <w:rPr>
          <w:b/>
        </w:rPr>
      </w:pPr>
      <w:r w:rsidRPr="00C3334B">
        <w:rPr>
          <w:b/>
        </w:rPr>
        <w:t>Műszaki adatok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 xml:space="preserve">• Elem: 6 x AAA (beleértve a </w:t>
      </w:r>
      <w:proofErr w:type="spellStart"/>
      <w:r>
        <w:t>mikrocellákat</w:t>
      </w:r>
      <w:proofErr w:type="spellEnd"/>
      <w:r>
        <w:t>)</w:t>
      </w:r>
    </w:p>
    <w:p w:rsidR="000B2E54" w:rsidRDefault="000B2E54" w:rsidP="000B2E54">
      <w:pPr>
        <w:spacing w:after="0" w:line="240" w:lineRule="auto"/>
      </w:pPr>
      <w:r>
        <w:t>• Hatékony tartomány: kb. 40 m² (zárt szobákban)</w:t>
      </w:r>
    </w:p>
    <w:p w:rsidR="000B2E54" w:rsidRDefault="000B2E54" w:rsidP="000B2E54">
      <w:pPr>
        <w:spacing w:after="0" w:line="240" w:lineRule="auto"/>
      </w:pPr>
      <w:r>
        <w:t>• Frekvencia: 12 - 24 kHz +/- 10%, körülbelül 80 dB</w:t>
      </w:r>
    </w:p>
    <w:p w:rsidR="000B2E54" w:rsidRDefault="000B2E54" w:rsidP="000B2E54">
      <w:pPr>
        <w:spacing w:after="0" w:line="240" w:lineRule="auto"/>
      </w:pPr>
      <w:r>
        <w:t>• Kimeneti frekvencia: időszakos (5 másodperc be és 25 másodperc kikapcsolva)</w:t>
      </w:r>
    </w:p>
    <w:p w:rsidR="000B2E54" w:rsidRDefault="000B2E54" w:rsidP="000B2E54">
      <w:pPr>
        <w:spacing w:after="0" w:line="240" w:lineRule="auto"/>
      </w:pPr>
      <w:r>
        <w:t>• Kijelzők: LED kijelző (időszakos)</w:t>
      </w:r>
    </w:p>
    <w:p w:rsidR="000B2E54" w:rsidRDefault="000B2E54" w:rsidP="000B2E54">
      <w:pPr>
        <w:spacing w:after="0" w:line="240" w:lineRule="auto"/>
      </w:pPr>
      <w:r>
        <w:t>• Rögzítők: 4 kábelköteg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C3334B">
        <w:rPr>
          <w:b/>
        </w:rPr>
        <w:t>Általános információ</w:t>
      </w:r>
    </w:p>
    <w:p w:rsidR="000B2E54" w:rsidRPr="00C3334B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Az elektromos berendezéseket és a csomagolóanyagokat tartsa gyermekektől távol!</w:t>
      </w: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Ügyeljen a felesleges termék, valamint a csomagolóanyag környezetbarát ártalmatlanítására!</w:t>
      </w: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A terméket csak a használati utasításnak megfelelően szabad használni!</w:t>
      </w: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Mivel termékeink folyamatosan fejlődnek, a műszaki adatok változhatnak vagy változhat a termék külső megjelenése!</w:t>
      </w:r>
    </w:p>
    <w:p w:rsidR="000B2E54" w:rsidRDefault="000B2E54" w:rsidP="000B2E54">
      <w:pPr>
        <w:spacing w:after="0" w:line="240" w:lineRule="auto"/>
      </w:pPr>
    </w:p>
    <w:p w:rsidR="000B2E54" w:rsidRPr="00C3334B" w:rsidRDefault="000B2E54" w:rsidP="000B2E54">
      <w:pPr>
        <w:spacing w:after="0" w:line="240" w:lineRule="auto"/>
        <w:rPr>
          <w:b/>
        </w:rPr>
      </w:pPr>
      <w:r w:rsidRPr="00C3334B">
        <w:rPr>
          <w:b/>
        </w:rPr>
        <w:t>Biztonsági utasítások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Fontos! A gyártó nem vállal felelősséget a használati utasítások be nem tartásából eredő károkért és az importőr sem! A nem rendeltetésszerű használatból eredő károkra a garancia nem terjed ki.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Használja a terméket a megadott feszültségre csatlakoztatva.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Amennyiben a terméket javítani kell, mindig csak eredeti pótalkatrészeket használjon az esetleges súlyos károk megelőzése érdekében.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Ellenőrizze a termék tápkábelét, ha sérült, ne használja! Lépjen kapcsolatba a szervizzel, vagy egy kereskedővel, aki segít az eredeti tápkábel beszerzésében.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Javítások, karbantartások pl. biztosítékok cseréjét, stb., csak szakember végezheti el, aki rendelkezik a szükséges végzettséggel és tapasztalattal.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Figyelem! Sem a gyártó, sem az importőr nem vállal felelősséget a hibás bekötésből vagy működtetéstől eredő károkért.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Mielőtt a terméket a konnektorba helyezi, győződjön meg arról, hogy a termék kompatibilis a hálózati feszültséggel.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A termék használata veszélyt jelenthet olyan személyek számára, akik fizikai vagy értelmi fogyatékosok, vagy gyerekek, esetleg azokra, akik nem rendelkeznek elég tapasztalattal vagy kellő ismerettel a termék használatát illetően. A terméket csak a biztonságukért felelős személy jelenlétében használják.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A termék nem játék, ezért tartsa távol gyermekektől, vagy ne hagyja őket felügyelet nélkül!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3B6441">
        <w:rPr>
          <w:b/>
        </w:rPr>
        <w:t>Garancia</w:t>
      </w:r>
    </w:p>
    <w:p w:rsidR="000B2E54" w:rsidRPr="003B6441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 termékre 24 hónapos garancia vonatkozik. A garancia kiterjed a gyártási hibákra, az anyaghibákra és e hibák kijavításának költségeire. A garancia nem vonatkozik a természetes elhasználódásra.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 garancia csak a teljes állapotú termékre vonatkozik. Ha a termék módosítva volt, szétszedve vagy más módon szétszerelve, a garancia érvényét veszti.</w:t>
      </w:r>
    </w:p>
    <w:p w:rsidR="000B2E54" w:rsidRDefault="000B2E54" w:rsidP="000B2E54">
      <w:pPr>
        <w:spacing w:after="0" w:line="240" w:lineRule="auto"/>
      </w:pPr>
      <w:r>
        <w:t>Sem a gyártó, sem az importőr nem vállal felelősséget a nem rendeltetésszerű használatból eredő károkért. Különösen nem, ha kimutatható, hogy a terméket vagy annak részeit módosították, vagy javították eredeti alkatrészek használata nélkül, vagy ha a károkozás gondatlanságból vagy szándékos károkozásból ered.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lastRenderedPageBreak/>
        <w:t xml:space="preserve">Gyártó: </w:t>
      </w:r>
      <w:proofErr w:type="spellStart"/>
      <w:r>
        <w:t>ISOTRONIC-Team</w:t>
      </w:r>
      <w:proofErr w:type="spellEnd"/>
      <w:r>
        <w:t xml:space="preserve">, D-78727 </w:t>
      </w:r>
      <w:proofErr w:type="spellStart"/>
      <w:r>
        <w:t>Oberndorf</w:t>
      </w:r>
      <w:proofErr w:type="spellEnd"/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651039">
        <w:rPr>
          <w:b/>
        </w:rPr>
        <w:t>Környezetvédelem:</w:t>
      </w:r>
    </w:p>
    <w:p w:rsidR="000B2E54" w:rsidRPr="00651039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Ha a termék helyrehozhatatlanul megsérült, vagy elérte élettartama végét, tilos bedobni a háztartási hulladékba. Kérjük, keressen egy helyet az elektronikai hulladékok gyűjtésére, és hagyja ott a felesleges terméket.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 terméken, a csomagoláson és a használati utasításban található jelölések és piktogramok felhívják erre a figyelmet. A gyártáshoz felhasznált anyagok egyedi címkék szerint újrahasznosíthatóak. A régi termékek újrahasznosításával jelentős mértékben járulhat hozzá a környezete védelméhez.</w:t>
      </w:r>
    </w:p>
    <w:p w:rsidR="000B2E54" w:rsidRDefault="000B2E54" w:rsidP="000B2E54">
      <w:pPr>
        <w:spacing w:after="0" w:line="240" w:lineRule="auto"/>
      </w:pPr>
    </w:p>
    <w:p w:rsidR="000B2E54" w:rsidRPr="00651039" w:rsidRDefault="000B2E54" w:rsidP="000B2E54">
      <w:pPr>
        <w:spacing w:after="0" w:line="240" w:lineRule="auto"/>
        <w:rPr>
          <w:b/>
        </w:rPr>
      </w:pPr>
      <w:r w:rsidRPr="00651039">
        <w:rPr>
          <w:b/>
        </w:rPr>
        <w:t>Fontos jegyzet</w:t>
      </w:r>
    </w:p>
    <w:p w:rsidR="000B2E54" w:rsidRDefault="000B2E54" w:rsidP="000B2E54">
      <w:pPr>
        <w:spacing w:after="0" w:line="240" w:lineRule="auto"/>
      </w:pPr>
      <w:r>
        <w:t>A készülék normál üzemi feszültsége</w:t>
      </w:r>
      <w:r w:rsidR="00C814C9">
        <w:t xml:space="preserve"> 9</w:t>
      </w:r>
      <w:r>
        <w:t xml:space="preserve"> volt. Abban az esetben, ha csökkenés történik kb. 3,9 voltra, a hang folyamatos vagy lüktető hangként hallható. Ellenőrizze az elemek feszültségét, és szükség esetén cserélje ki. Az időtartamuk kb.</w:t>
      </w:r>
      <w:r w:rsidR="00C814C9">
        <w:t xml:space="preserve"> 12 hónap</w:t>
      </w:r>
      <w:r>
        <w:t xml:space="preserve"> helyes használat esetén. Ezt az eszközt mikroprocesszor vezérli és tökéletesen működik a tápellátás végéig, körülbelül 3,9 volt. Az elemek a tárolóban önmaguktól lemerülnek.</w:t>
      </w:r>
    </w:p>
    <w:p w:rsidR="00E42B56" w:rsidRPr="000B2E54" w:rsidRDefault="00E42B56" w:rsidP="000B2E54"/>
    <w:sectPr w:rsidR="00E42B56" w:rsidRPr="000B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634"/>
    <w:multiLevelType w:val="hybridMultilevel"/>
    <w:tmpl w:val="3DDA5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79A"/>
    <w:multiLevelType w:val="hybridMultilevel"/>
    <w:tmpl w:val="A1BC29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77A5"/>
    <w:multiLevelType w:val="hybridMultilevel"/>
    <w:tmpl w:val="7D5A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97737"/>
    <w:multiLevelType w:val="hybridMultilevel"/>
    <w:tmpl w:val="1D2A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C3B27"/>
    <w:multiLevelType w:val="hybridMultilevel"/>
    <w:tmpl w:val="573E6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04"/>
    <w:rsid w:val="00000882"/>
    <w:rsid w:val="000B2E54"/>
    <w:rsid w:val="00484F7F"/>
    <w:rsid w:val="00497F21"/>
    <w:rsid w:val="005E0E01"/>
    <w:rsid w:val="007A209C"/>
    <w:rsid w:val="00A00D04"/>
    <w:rsid w:val="00C814C9"/>
    <w:rsid w:val="00E372A6"/>
    <w:rsid w:val="00E42B56"/>
    <w:rsid w:val="00E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2E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2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2E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2023-05-23T05:21:00Z</dcterms:created>
  <dcterms:modified xsi:type="dcterms:W3CDTF">2023-05-23T05:21:00Z</dcterms:modified>
</cp:coreProperties>
</file>